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B9D2" w14:textId="77777777" w:rsidR="0014691F" w:rsidRDefault="0014691F">
      <w:pPr>
        <w:pStyle w:val="Standard"/>
        <w:spacing w:after="1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sectPr w:rsidR="0014691F">
          <w:pgSz w:w="11906" w:h="16838"/>
          <w:pgMar w:top="851" w:right="1134" w:bottom="284" w:left="1134" w:header="708" w:footer="708" w:gutter="0"/>
          <w:cols w:space="708"/>
          <w:formProt w:val="0"/>
        </w:sectPr>
      </w:pPr>
    </w:p>
    <w:p w14:paraId="380E7603" w14:textId="7B121372" w:rsidR="00E32A13" w:rsidRPr="00A81E93" w:rsidRDefault="00C527D4">
      <w:pPr>
        <w:pStyle w:val="Standard"/>
        <w:spacing w:after="1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356B8A13" wp14:editId="7F80F9B1">
            <wp:simplePos x="0" y="0"/>
            <wp:positionH relativeFrom="margin">
              <wp:align>left</wp:align>
            </wp:positionH>
            <wp:positionV relativeFrom="page">
              <wp:posOffset>723900</wp:posOffset>
            </wp:positionV>
            <wp:extent cx="1350000" cy="1188000"/>
            <wp:effectExtent l="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18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558E9" w14:textId="3B4FAFA5" w:rsidR="00C527D4" w:rsidRPr="00A81E93" w:rsidRDefault="00C527D4">
      <w:pPr>
        <w:pStyle w:val="Standard"/>
        <w:spacing w:after="12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0" w:name="_Hlk121490848"/>
    </w:p>
    <w:p w14:paraId="4E9199AD" w14:textId="77777777" w:rsidR="0014691F" w:rsidRPr="00A81E93" w:rsidRDefault="0014691F" w:rsidP="0014691F">
      <w:pPr>
        <w:pStyle w:val="Standard"/>
        <w:spacing w:after="12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A81E93">
        <w:rPr>
          <w:rFonts w:asciiTheme="minorHAnsi" w:eastAsia="Times New Roman" w:hAnsiTheme="minorHAnsi" w:cstheme="minorHAnsi"/>
          <w:b/>
          <w:bCs/>
          <w:lang w:eastAsia="pl-PL"/>
        </w:rPr>
        <w:t>Formularz zwrotu biletów zakupionych</w:t>
      </w:r>
    </w:p>
    <w:p w14:paraId="42C163F7" w14:textId="7209BF0B" w:rsidR="0014691F" w:rsidRDefault="0014691F" w:rsidP="0014691F">
      <w:pPr>
        <w:pStyle w:val="Standard"/>
        <w:spacing w:after="12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A81E93">
        <w:rPr>
          <w:rFonts w:asciiTheme="minorHAnsi" w:eastAsia="Times New Roman" w:hAnsiTheme="minorHAnsi" w:cstheme="minorHAnsi"/>
          <w:b/>
          <w:bCs/>
          <w:lang w:eastAsia="pl-PL"/>
        </w:rPr>
        <w:t>w Teatrze Wielkim – Operze Narodowej w Warszawie</w:t>
      </w:r>
    </w:p>
    <w:p w14:paraId="7AF2EF7F" w14:textId="77777777" w:rsidR="0014691F" w:rsidRPr="00A81E93" w:rsidRDefault="0014691F" w:rsidP="0014691F">
      <w:pPr>
        <w:pStyle w:val="Standard"/>
        <w:spacing w:after="12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bookmarkEnd w:id="0"/>
    <w:p w14:paraId="0F70D197" w14:textId="77777777" w:rsidR="00E32A13" w:rsidRPr="00A81E93" w:rsidRDefault="00000000" w:rsidP="00D61AB8">
      <w:pPr>
        <w:pStyle w:val="Akapitzlist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</w:rPr>
      </w:pPr>
      <w:r w:rsidRPr="00A81E93">
        <w:rPr>
          <w:rFonts w:asciiTheme="minorHAnsi" w:hAnsiTheme="minorHAnsi" w:cstheme="minorHAnsi"/>
          <w:color w:val="000000"/>
          <w:shd w:val="clear" w:color="auto" w:fill="FFFFFF"/>
        </w:rPr>
        <w:t xml:space="preserve">Jeżeli zakupili Państwo bilety na spektakle w kasie Teatru Wielkiego – Opery Narodowej lub za pośrednictwem strony internetowej, należność zwrócimy przelewem na konto bankowe po wypełnieniu i odesłaniu poniższego formularza. </w:t>
      </w:r>
      <w:r w:rsidRPr="00A81E93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Środki za zwracane bilety zakupione za pośrednictwem strony internetowej zostaną zwrócone na konto, z którego została dokonana płatność. </w:t>
      </w:r>
    </w:p>
    <w:p w14:paraId="76253471" w14:textId="65BA9170" w:rsidR="00E32A13" w:rsidRPr="00A81E93" w:rsidRDefault="00000000" w:rsidP="00D61AB8">
      <w:pPr>
        <w:pStyle w:val="Akapitzlist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</w:rPr>
      </w:pPr>
      <w:r w:rsidRPr="00A81E93">
        <w:rPr>
          <w:rFonts w:asciiTheme="minorHAnsi" w:eastAsia="Times New Roman" w:hAnsiTheme="minorHAnsi" w:cstheme="minorHAnsi"/>
          <w:lang w:eastAsia="pl-PL"/>
        </w:rPr>
        <w:t>Wypełniony formularz prosimy przesłać na adres</w:t>
      </w:r>
      <w:r w:rsidRPr="00A81E93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hyperlink r:id="rId8" w:history="1">
        <w:r w:rsidRPr="00A81E93">
          <w:rPr>
            <w:rFonts w:asciiTheme="minorHAnsi" w:hAnsiTheme="minorHAnsi" w:cstheme="minorHAnsi"/>
            <w:b/>
            <w:bCs/>
          </w:rPr>
          <w:t>zwrot@teatrwielki.pl</w:t>
        </w:r>
      </w:hyperlink>
    </w:p>
    <w:p w14:paraId="5D286AE1" w14:textId="43850C7C" w:rsidR="00D61AB8" w:rsidRPr="00A81E93" w:rsidRDefault="00000000" w:rsidP="00D61AB8">
      <w:pPr>
        <w:pStyle w:val="Akapitzlist"/>
        <w:numPr>
          <w:ilvl w:val="0"/>
          <w:numId w:val="15"/>
        </w:numPr>
        <w:spacing w:before="120" w:after="10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81E93">
        <w:rPr>
          <w:rFonts w:asciiTheme="minorHAnsi" w:hAnsiTheme="minorHAnsi" w:cstheme="minorHAnsi"/>
          <w:color w:val="000000"/>
          <w:shd w:val="clear" w:color="auto" w:fill="FFFFFF"/>
        </w:rPr>
        <w:t>Wysłanie niniejszego formularza jest równoznaczne z brakiem możliwości zwrotu biletu w kasie TW-ON.</w:t>
      </w:r>
      <w:r w:rsidR="00D61AB8" w:rsidRPr="00A81E93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</w:p>
    <w:p w14:paraId="2A2E093C" w14:textId="46F10F13" w:rsidR="00D61AB8" w:rsidRPr="00975F9B" w:rsidRDefault="00D61AB8" w:rsidP="00D61AB8">
      <w:pPr>
        <w:pStyle w:val="Akapitzlist"/>
        <w:numPr>
          <w:ilvl w:val="0"/>
          <w:numId w:val="15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zwrot biletów zakupionych zarówno w kasie, jak i online jest możliwy do</w:t>
      </w:r>
      <w:r w:rsidRPr="00975F9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 3 dni</w:t>
      </w:r>
      <w:r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 przed terminem spektaklu (nie wliczając dnia, w którym dokonywany jest zwrot oraz daty wydarzenia) </w:t>
      </w:r>
    </w:p>
    <w:p w14:paraId="064EB39F" w14:textId="77777777" w:rsidR="00975F9B" w:rsidRDefault="00D61AB8" w:rsidP="008667FA">
      <w:pPr>
        <w:pStyle w:val="Akapitzlist"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 okresie krótszym niż 3 dni przed terminem spektaklu, ale nie później niż do dnia wydarzenia, należność za zwracane bilety zakupione w kasie lub online można przenieść wyłącznie </w:t>
      </w:r>
      <w:r w:rsidRPr="00975F9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na kartę prepaid</w:t>
      </w:r>
      <w:r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 za pośrednictwem (&gt;&gt;&gt; </w:t>
      </w:r>
      <w:hyperlink r:id="rId9" w:tgtFrame="_blank" w:history="1">
        <w:r w:rsidRPr="00975F9B">
          <w:rPr>
            <w:rFonts w:asciiTheme="minorHAnsi" w:eastAsia="Times New Roman" w:hAnsiTheme="minorHAnsi" w:cstheme="minorHAnsi"/>
            <w:b/>
            <w:bCs/>
            <w:color w:val="0000FF"/>
            <w:kern w:val="0"/>
            <w:sz w:val="22"/>
            <w:szCs w:val="22"/>
            <w:u w:val="single"/>
            <w:lang w:eastAsia="pl-PL"/>
          </w:rPr>
          <w:t xml:space="preserve">formularz zwrotu na kartę </w:t>
        </w:r>
        <w:proofErr w:type="spellStart"/>
        <w:r w:rsidRPr="00975F9B">
          <w:rPr>
            <w:rFonts w:asciiTheme="minorHAnsi" w:eastAsia="Times New Roman" w:hAnsiTheme="minorHAnsi" w:cstheme="minorHAnsi"/>
            <w:b/>
            <w:bCs/>
            <w:color w:val="0000FF"/>
            <w:kern w:val="0"/>
            <w:sz w:val="22"/>
            <w:szCs w:val="22"/>
            <w:u w:val="single"/>
            <w:lang w:eastAsia="pl-PL"/>
          </w:rPr>
          <w:t>prepaidową</w:t>
        </w:r>
        <w:proofErr w:type="spellEnd"/>
      </w:hyperlink>
      <w:r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) lub w kasie biletowej</w:t>
      </w:r>
    </w:p>
    <w:p w14:paraId="674A0DC6" w14:textId="7C6B01F1" w:rsidR="00D61AB8" w:rsidRPr="00975F9B" w:rsidRDefault="00975F9B" w:rsidP="008667FA">
      <w:pPr>
        <w:pStyle w:val="Akapitzlist"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</w:t>
      </w:r>
      <w:r w:rsidR="00D61AB8"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przypadku biletów grupowych o zwrócenie należności można ubiegać się najpóźniej  (nie wliczając dnia, w którym dokonywany jest zwrot oraz daty wydarzenia) do: </w:t>
      </w:r>
      <w:r w:rsidR="00D61AB8"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br/>
      </w:r>
      <w:r w:rsidR="00D61AB8" w:rsidRPr="00975F9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3 dni</w:t>
      </w:r>
      <w:r w:rsidR="00D61AB8"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kalendarzowych w przypadku zwrotu od 15 do 20 biletów </w:t>
      </w:r>
      <w:r w:rsidR="00D61AB8"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br/>
      </w:r>
      <w:r w:rsidR="00D61AB8" w:rsidRPr="00975F9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7 dni</w:t>
      </w:r>
      <w:r w:rsidR="00D61AB8"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kalendarzowych w przypadku zwrotu od 21 do 25 biletów</w:t>
      </w:r>
      <w:r w:rsidR="00D61AB8"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br/>
      </w:r>
      <w:r w:rsidR="00D61AB8" w:rsidRPr="00975F9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10 dni</w:t>
      </w:r>
      <w:r w:rsidR="00D61AB8"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kalendarzowych w przypadku zwrotu więcej niż 26 biletów  spektaklu </w:t>
      </w:r>
    </w:p>
    <w:p w14:paraId="53183B14" w14:textId="2FFF115E" w:rsidR="00D61AB8" w:rsidRPr="00975F9B" w:rsidRDefault="00D61AB8" w:rsidP="000A118E">
      <w:pPr>
        <w:pStyle w:val="Akapitzlist"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975F9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 przypadku, gdy zwrot biletów grupowych spowoduje zmniejszenie liczby biletów z zakupionej puli poniżej 15-tu – zwrot biletów nie jest możliwy</w:t>
      </w:r>
    </w:p>
    <w:p w14:paraId="2A4E0051" w14:textId="52E36109" w:rsidR="00AD5A95" w:rsidRPr="00975F9B" w:rsidRDefault="00D61AB8" w:rsidP="004F0E52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</w:pPr>
      <w:r w:rsidRPr="00975F9B">
        <w:rPr>
          <w:rFonts w:asciiTheme="minorHAnsi" w:eastAsia="Times New Roman" w:hAnsiTheme="minorHAnsi" w:cstheme="minorHAnsi"/>
          <w:kern w:val="0"/>
          <w:lang w:eastAsia="pl-PL"/>
        </w:rPr>
        <w:t>w dniu wydarzenia zwrot biletów nie jest możliwy</w:t>
      </w:r>
    </w:p>
    <w:p w14:paraId="5FCE908C" w14:textId="128C455F" w:rsidR="00AD5A95" w:rsidRPr="00A81E93" w:rsidRDefault="00AD5A95">
      <w:pPr>
        <w:pStyle w:val="Standard"/>
        <w:spacing w:before="100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  <w:sectPr w:rsidR="00AD5A95" w:rsidRPr="00A81E93" w:rsidSect="0014691F">
          <w:type w:val="continuous"/>
          <w:pgSz w:w="11906" w:h="16838"/>
          <w:pgMar w:top="851" w:right="1134" w:bottom="284" w:left="1134" w:header="708" w:footer="708" w:gutter="0"/>
          <w:cols w:space="708"/>
          <w:formProt w:val="0"/>
        </w:sectPr>
      </w:pPr>
    </w:p>
    <w:tbl>
      <w:tblPr>
        <w:tblW w:w="9214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5921"/>
      </w:tblGrid>
      <w:tr w:rsidR="00E32A13" w:rsidRPr="00A81E93" w14:paraId="47A3F868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7491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pl-PL"/>
              </w:rPr>
              <w:t>Dane osobowe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C720" w14:textId="05B0C93C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73EC1B7D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8931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Imię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0DB9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1D626C9D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8DD6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Nazwisko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2C3A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7AE8EEFA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77B5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4F32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19A90ECA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767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3A8E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38BA3194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0D84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Płatność była dokonana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21EC" w14:textId="7F59E552" w:rsidR="00E32A13" w:rsidRPr="00A81E93" w:rsidRDefault="00E32A13">
            <w:pPr>
              <w:pStyle w:val="Standard"/>
              <w:spacing w:before="100"/>
              <w:rPr>
                <w:rFonts w:asciiTheme="minorHAnsi" w:hAnsiTheme="minorHAnsi" w:cstheme="minorHAnsi"/>
              </w:rPr>
            </w:pPr>
          </w:p>
        </w:tc>
      </w:tr>
      <w:tr w:rsidR="00E32A13" w:rsidRPr="00A81E93" w14:paraId="763EB8F2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C23F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Nr konta bankowego </w:t>
            </w:r>
          </w:p>
          <w:p w14:paraId="3684CFAB" w14:textId="77777777" w:rsidR="00E32A13" w:rsidRPr="00A81E93" w:rsidRDefault="00000000">
            <w:pPr>
              <w:pStyle w:val="Standard"/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</w:t>
            </w:r>
            <w:r w:rsidRPr="00975F9B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 przypadku biletów zakupionych w kasie nieopłaconych kartą przedpłaconą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925D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59A5C8BE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20D6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Nazwisko właściciela konta</w:t>
            </w:r>
          </w:p>
          <w:p w14:paraId="39DA9493" w14:textId="77777777" w:rsidR="00E32A13" w:rsidRPr="00A81E93" w:rsidRDefault="00000000">
            <w:pPr>
              <w:pStyle w:val="Standard"/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</w:t>
            </w:r>
            <w:r w:rsidRPr="00975F9B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 przypadku biletów zakupionych w kasie nieopłaconych kartą przedpłaconą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9549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55B6CC55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F5D8" w14:textId="77777777" w:rsidR="00E32A13" w:rsidRPr="00A81E93" w:rsidRDefault="00000000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IBAN </w:t>
            </w:r>
          </w:p>
          <w:p w14:paraId="1A6E2AA0" w14:textId="77777777" w:rsidR="00E32A13" w:rsidRPr="00A81E93" w:rsidRDefault="0000000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</w:t>
            </w:r>
            <w:r w:rsidRPr="00975F9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75F9B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lang w:eastAsia="pl-PL"/>
              </w:rPr>
              <w:t>w przypadku banków zagranicznych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F6B9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4D4EB2B0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AA66" w14:textId="77777777" w:rsidR="00E32A13" w:rsidRPr="00A81E93" w:rsidRDefault="00000000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SWIFT CODE </w:t>
            </w:r>
          </w:p>
          <w:p w14:paraId="339AFCDF" w14:textId="77777777" w:rsidR="00E32A13" w:rsidRPr="00A81E93" w:rsidRDefault="0000000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* </w:t>
            </w:r>
            <w:r w:rsidRPr="00975F9B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lang w:eastAsia="pl-PL"/>
              </w:rPr>
              <w:t>w przypadku banków zagranicznych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CD7A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50D6A409" w14:textId="77777777" w:rsidTr="00975F9B">
        <w:trPr>
          <w:trHeight w:val="56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86BB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pl-PL"/>
              </w:rPr>
              <w:lastRenderedPageBreak/>
              <w:t>Dane dotyczące zakupu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AB12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2997CDBB" w14:textId="77777777" w:rsidTr="00975F9B">
        <w:trPr>
          <w:trHeight w:val="764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C695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TYTUŁ PRZEDSTAWIENIA</w:t>
            </w:r>
          </w:p>
          <w:p w14:paraId="56522FBF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TERMIN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A8A0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65CF6C3D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3CF9" w14:textId="7F7ED709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#1</w:t>
            </w:r>
            <w:r w:rsidR="00975F9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*</w:t>
            </w:r>
          </w:p>
          <w:p w14:paraId="337C0595" w14:textId="77777777" w:rsidR="00E32A13" w:rsidRPr="00975F9B" w:rsidRDefault="00000000">
            <w:pPr>
              <w:pStyle w:val="Standard"/>
              <w:spacing w:before="10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F8E6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0510F52E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5472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#2</w:t>
            </w:r>
          </w:p>
          <w:p w14:paraId="604C9605" w14:textId="77777777" w:rsidR="00E32A13" w:rsidRPr="00975F9B" w:rsidRDefault="00000000">
            <w:pPr>
              <w:pStyle w:val="Standard"/>
              <w:spacing w:before="100"/>
              <w:rPr>
                <w:rFonts w:asciiTheme="minorHAnsi" w:hAnsiTheme="minorHAnsi" w:cstheme="minorHAnsi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1A46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769CB176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A206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#3</w:t>
            </w:r>
          </w:p>
          <w:p w14:paraId="2546C8DA" w14:textId="77777777" w:rsidR="00E32A13" w:rsidRPr="00975F9B" w:rsidRDefault="00000000">
            <w:pPr>
              <w:pStyle w:val="Standard"/>
              <w:spacing w:before="100"/>
              <w:rPr>
                <w:rFonts w:asciiTheme="minorHAnsi" w:hAnsiTheme="minorHAnsi" w:cstheme="minorHAnsi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12A9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19678D09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F46D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#4</w:t>
            </w:r>
          </w:p>
          <w:p w14:paraId="60BDDD7A" w14:textId="77777777" w:rsidR="00E32A13" w:rsidRPr="00975F9B" w:rsidRDefault="00000000">
            <w:pPr>
              <w:pStyle w:val="Standard"/>
              <w:spacing w:before="100"/>
              <w:rPr>
                <w:rFonts w:asciiTheme="minorHAnsi" w:hAnsiTheme="minorHAnsi" w:cstheme="minorHAnsi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701A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289A85CA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41DA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#5</w:t>
            </w:r>
          </w:p>
          <w:p w14:paraId="1CDD08C9" w14:textId="77777777" w:rsidR="00E32A13" w:rsidRPr="00975F9B" w:rsidRDefault="00000000">
            <w:pPr>
              <w:pStyle w:val="Standard"/>
              <w:spacing w:before="100"/>
              <w:rPr>
                <w:rFonts w:asciiTheme="minorHAnsi" w:hAnsiTheme="minorHAnsi" w:cstheme="minorHAnsi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D086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7D6EB712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5971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#6</w:t>
            </w:r>
          </w:p>
          <w:p w14:paraId="0D7333B3" w14:textId="77777777" w:rsidR="00E32A13" w:rsidRPr="00975F9B" w:rsidRDefault="00000000">
            <w:pPr>
              <w:pStyle w:val="Standard"/>
              <w:spacing w:before="100"/>
              <w:rPr>
                <w:rFonts w:asciiTheme="minorHAnsi" w:hAnsiTheme="minorHAnsi" w:cstheme="minorHAnsi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FFDE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12AB0A5A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1C10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#7</w:t>
            </w:r>
          </w:p>
          <w:p w14:paraId="03AB424C" w14:textId="77777777" w:rsidR="00E32A13" w:rsidRPr="00975F9B" w:rsidRDefault="00000000">
            <w:pPr>
              <w:pStyle w:val="Standard"/>
              <w:spacing w:before="100"/>
              <w:rPr>
                <w:rFonts w:asciiTheme="minorHAnsi" w:hAnsiTheme="minorHAnsi" w:cstheme="minorHAnsi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FEBA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6C0CE64B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DDEF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#8</w:t>
            </w:r>
          </w:p>
          <w:p w14:paraId="3D26FF5A" w14:textId="77777777" w:rsidR="00E32A13" w:rsidRPr="00975F9B" w:rsidRDefault="00000000">
            <w:pPr>
              <w:pStyle w:val="Standard"/>
              <w:spacing w:before="100"/>
              <w:rPr>
                <w:rFonts w:asciiTheme="minorHAnsi" w:hAnsiTheme="minorHAnsi" w:cstheme="minorHAnsi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FE42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5A920C17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AD8D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#9</w:t>
            </w:r>
          </w:p>
          <w:p w14:paraId="7D6DE00C" w14:textId="77777777" w:rsidR="00E32A13" w:rsidRPr="00975F9B" w:rsidRDefault="00000000">
            <w:pPr>
              <w:pStyle w:val="Standard"/>
              <w:spacing w:before="100"/>
              <w:rPr>
                <w:rFonts w:asciiTheme="minorHAnsi" w:hAnsiTheme="minorHAnsi" w:cstheme="minorHAnsi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26CA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32A13" w:rsidRPr="00A81E93" w14:paraId="11AFD577" w14:textId="77777777" w:rsidTr="00975F9B">
        <w:trPr>
          <w:trHeight w:val="39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C02C" w14:textId="77777777" w:rsidR="00E32A13" w:rsidRPr="00A81E93" w:rsidRDefault="00000000">
            <w:pPr>
              <w:pStyle w:val="Standard"/>
              <w:spacing w:before="28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Numer biletu #10</w:t>
            </w:r>
          </w:p>
          <w:p w14:paraId="42672E74" w14:textId="77777777" w:rsidR="00E32A13" w:rsidRPr="00975F9B" w:rsidRDefault="00000000">
            <w:pPr>
              <w:pStyle w:val="Standard"/>
              <w:spacing w:before="28"/>
              <w:rPr>
                <w:rFonts w:asciiTheme="minorHAnsi" w:hAnsiTheme="minorHAnsi" w:cstheme="minorHAnsi"/>
              </w:rPr>
            </w:pPr>
            <w:r w:rsidRPr="00975F9B">
              <w:rPr>
                <w:rFonts w:asciiTheme="minorHAnsi" w:eastAsia="Calibri" w:hAnsiTheme="minorHAnsi" w:cstheme="minorHAnsi"/>
                <w:sz w:val="22"/>
                <w:szCs w:val="22"/>
              </w:rPr>
              <w:t>Miejsce</w:t>
            </w:r>
          </w:p>
        </w:tc>
        <w:tc>
          <w:tcPr>
            <w:tcW w:w="5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E326" w14:textId="77777777" w:rsidR="00E32A13" w:rsidRPr="00A81E93" w:rsidRDefault="00E32A13">
            <w:pPr>
              <w:pStyle w:val="Standard"/>
              <w:spacing w:before="28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219CF399" w14:textId="77777777" w:rsidR="00E32A13" w:rsidRPr="00A81E93" w:rsidRDefault="00E32A13">
      <w:pPr>
        <w:pStyle w:val="Standard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1D3A055B" w14:textId="77777777" w:rsidR="00E32A13" w:rsidRPr="00A81E93" w:rsidRDefault="00000000" w:rsidP="00975F9B">
      <w:pPr>
        <w:pStyle w:val="Standard"/>
        <w:ind w:firstLine="284"/>
        <w:rPr>
          <w:rFonts w:asciiTheme="minorHAnsi" w:hAnsiTheme="minorHAnsi" w:cstheme="minorHAnsi"/>
        </w:rPr>
      </w:pPr>
      <w:r w:rsidRPr="00A81E9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*</w:t>
      </w:r>
      <w:r w:rsidRPr="00A81E9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numer w lewym dolnym rogu biletu lub numer przy kodzie kreskowym</w:t>
      </w:r>
    </w:p>
    <w:p w14:paraId="55EC468E" w14:textId="77777777" w:rsidR="00E32A13" w:rsidRPr="00A81E93" w:rsidRDefault="00E32A13">
      <w:pPr>
        <w:pStyle w:val="Standard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tbl>
      <w:tblPr>
        <w:tblW w:w="9214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7797"/>
      </w:tblGrid>
      <w:tr w:rsidR="00E32A13" w:rsidRPr="00A81E93" w14:paraId="5A01BD38" w14:textId="77777777" w:rsidTr="00975F9B">
        <w:trPr>
          <w:trHeight w:val="258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8EE6" w14:textId="77777777" w:rsidR="00E32A13" w:rsidRPr="00A81E93" w:rsidRDefault="00000000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81E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FB2D" w14:textId="77777777" w:rsidR="00E32A13" w:rsidRPr="00A81E93" w:rsidRDefault="00E32A13">
            <w:pPr>
              <w:pStyle w:val="Standard"/>
              <w:spacing w:before="10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0FC4FF50" w14:textId="6A23BF18" w:rsidR="00E32A13" w:rsidRPr="00975F9B" w:rsidRDefault="00975F9B" w:rsidP="00975F9B">
      <w:pPr>
        <w:spacing w:after="0" w:line="240" w:lineRule="auto"/>
        <w:ind w:left="284"/>
        <w:rPr>
          <w:rFonts w:asciiTheme="minorHAnsi" w:hAnsiTheme="minorHAnsi" w:cstheme="minorHAnsi"/>
          <w:color w:val="4472C4" w:themeColor="accen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/>
            <w:kern w:val="0"/>
            <w:sz w:val="36"/>
            <w:szCs w:val="36"/>
            <w:lang w:eastAsia="pl-PL"/>
          </w:rPr>
          <w:id w:val="124367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kern w:val="0"/>
              <w:sz w:val="36"/>
              <w:szCs w:val="36"/>
              <w:lang w:eastAsia="pl-PL"/>
            </w:rPr>
            <w:t>☐</w:t>
          </w:r>
        </w:sdtContent>
      </w:sdt>
      <w:r w:rsidR="00000000" w:rsidRPr="00975F9B">
        <w:rPr>
          <w:rFonts w:asciiTheme="minorHAnsi" w:eastAsia="Times New Roman" w:hAnsiTheme="minorHAnsi" w:cstheme="minorHAnsi"/>
          <w:color w:val="4472C4" w:themeColor="accent1"/>
          <w:kern w:val="0"/>
          <w:sz w:val="20"/>
          <w:szCs w:val="20"/>
          <w:lang w:eastAsia="pl-PL"/>
        </w:rPr>
        <w:t>Wyrażam zgodę na przetwarzanie moich danych osobowych zawartych w powyższym</w:t>
      </w:r>
    </w:p>
    <w:p w14:paraId="13835E1B" w14:textId="77777777" w:rsidR="00E32A13" w:rsidRPr="00975F9B" w:rsidRDefault="00000000" w:rsidP="00975F9B">
      <w:pPr>
        <w:pStyle w:val="Standard"/>
        <w:ind w:left="284"/>
        <w:rPr>
          <w:rFonts w:asciiTheme="minorHAnsi" w:eastAsia="Times New Roman" w:hAnsiTheme="minorHAnsi" w:cstheme="minorHAnsi"/>
          <w:color w:val="4472C4" w:themeColor="accent1"/>
          <w:kern w:val="0"/>
          <w:sz w:val="20"/>
          <w:szCs w:val="20"/>
          <w:shd w:val="clear" w:color="auto" w:fill="FFFFFF"/>
          <w:lang w:eastAsia="pl-PL" w:bidi="ar-SA"/>
        </w:rPr>
      </w:pPr>
      <w:r w:rsidRPr="00975F9B">
        <w:rPr>
          <w:rFonts w:asciiTheme="minorHAnsi" w:eastAsia="Times New Roman" w:hAnsiTheme="minorHAnsi" w:cstheme="minorHAnsi"/>
          <w:color w:val="4472C4" w:themeColor="accent1"/>
          <w:kern w:val="0"/>
          <w:sz w:val="20"/>
          <w:szCs w:val="20"/>
          <w:shd w:val="clear" w:color="auto" w:fill="FFFFFF"/>
          <w:lang w:eastAsia="pl-PL" w:bidi="ar-SA"/>
        </w:rPr>
        <w:t>formularzu przez Teatr Wielki - Operę Narodową, dla potrzeb niezbędnych do realizacji procesu zwrotu biletów,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Oświadczam, że zostałam/em poinformowany o możliwości cofnięcia zgody w dowolnym momencie, co nie wpływa na zgodność z prawem przetwarzania, którego dokonano przed jej cofnięciem.</w:t>
      </w:r>
    </w:p>
    <w:p w14:paraId="31BDF492" w14:textId="77777777" w:rsidR="00E32A13" w:rsidRPr="00A81E93" w:rsidRDefault="00E32A13">
      <w:pPr>
        <w:pStyle w:val="Standard"/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</w:pPr>
    </w:p>
    <w:p w14:paraId="5F5C58CF" w14:textId="77777777" w:rsidR="00E32A13" w:rsidRPr="00A81E93" w:rsidRDefault="00000000" w:rsidP="00975F9B">
      <w:pPr>
        <w:pStyle w:val="Standard"/>
        <w:ind w:left="426" w:hanging="142"/>
        <w:rPr>
          <w:rFonts w:asciiTheme="minorHAnsi" w:hAnsiTheme="minorHAnsi" w:cstheme="minorHAnsi"/>
        </w:rPr>
      </w:pP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/>
        </w:rPr>
        <w:t xml:space="preserve">1. Administratorem Pani/Pana danych osobowych jest Teatr Wielki – Opera Narodowa, adres: 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>Plac Teatralny 1, 00-950 Warszawa, tel.: +48 (22) 69 20 200; fax: +48 (22) 826 04 23.</w:t>
      </w:r>
    </w:p>
    <w:p w14:paraId="74C7D9E2" w14:textId="77777777" w:rsidR="00E32A13" w:rsidRPr="00A81E93" w:rsidRDefault="00000000" w:rsidP="00975F9B">
      <w:pPr>
        <w:pStyle w:val="Standard"/>
        <w:ind w:left="284"/>
        <w:rPr>
          <w:rFonts w:asciiTheme="minorHAnsi" w:hAnsiTheme="minorHAnsi" w:cstheme="minorHAnsi"/>
        </w:rPr>
      </w:pP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>2. Teatr Wielki - Opera Narodowa wyznaczył Inspektora Ochrony Danych, z którym kontakt jest możliwy: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 xml:space="preserve">    1) korespondencyjnie: Inspektor Ochrony Danych, Teatr Wielki-Opera Narodowa, Pl. Teatralny 1,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>00- 950 Warszawa;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 xml:space="preserve">   2) e-mail: iod@teatrwielki.pl.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lastRenderedPageBreak/>
        <w:t>3. Pani/Pana dane osobowe zawarte w powyższym formularzu będą przetwarzane w celu realizacji procesu zwrotu biletów, na podstawie wyrażonej przez Panią/Pana zgody.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>4. Odbiorcami Pani/Pana danych osobowych są podmioty współpracujące z Teatrem na podstawie pisemnych umów powierzenia przetwarzania danych osobowych, w celu realizacji usług na rzecz administratora w zakresie hostingu oraz wsparcia technicznego.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>5. Pani/Pana dane osobowe zawarte w przesłanych formularzach przechowywane będą do czasu realizacji celu, w którym zostały zebrane, tzn. do czasu realizacji procesu zwrotu biletów.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>6. Ma Pani/Pan prawo do: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 xml:space="preserve">   1) prawo dostępu do swoich danych osobowych oraz otrzymania ich kopii;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 xml:space="preserve">   2) prawo do sprostowania (poprawiania) swoich danych osobowych;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 xml:space="preserve">   3) prawo do ograniczenia przetwarzania danych osobowych;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 xml:space="preserve">   4) prawo do usunięcia danych osobowych;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 xml:space="preserve">   5) prawo do wniesienia skargi do Prezesa UODO (na adres Urzędu Ochrony Danych Osobowych,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>ul. Stawki 2, 00-193 Warszawa).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>7. Przysługuje Pani/Panu również prawo do cofnięcia zgody w dowolnym momencie. Pozostanie to jednak bez wpływu na zgodność z prawem przetwarzania danych, którego dokonano przed jej cofnięciem.</w:t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lang w:eastAsia="pl-PL" w:bidi="ar-SA"/>
        </w:rPr>
        <w:br/>
      </w:r>
      <w:r w:rsidRPr="00A81E93">
        <w:rPr>
          <w:rFonts w:asciiTheme="minorHAnsi" w:eastAsia="Times New Roman" w:hAnsiTheme="minorHAnsi" w:cstheme="minorHAnsi"/>
          <w:color w:val="000000"/>
          <w:kern w:val="0"/>
          <w:sz w:val="18"/>
          <w:szCs w:val="18"/>
          <w:shd w:val="clear" w:color="auto" w:fill="FFFFFF"/>
          <w:lang w:eastAsia="pl-PL" w:bidi="ar-SA"/>
        </w:rPr>
        <w:t>8. Podanie przez Panią/Pana danych osobowych jest dobrowolne ale niezbędne do realizacji procesu zwrotu zakupionych przez Panią/Pana biletów.</w:t>
      </w:r>
    </w:p>
    <w:p w14:paraId="2B59C733" w14:textId="77777777" w:rsidR="00975F9B" w:rsidRPr="00A81E93" w:rsidRDefault="00975F9B" w:rsidP="00975F9B">
      <w:pPr>
        <w:pStyle w:val="Standard"/>
        <w:ind w:left="142"/>
        <w:rPr>
          <w:rFonts w:asciiTheme="minorHAnsi" w:hAnsiTheme="minorHAnsi" w:cstheme="minorHAnsi"/>
        </w:rPr>
      </w:pPr>
    </w:p>
    <w:sectPr w:rsidR="00975F9B" w:rsidRPr="00A81E93" w:rsidSect="00AD5A95">
      <w:type w:val="continuous"/>
      <w:pgSz w:w="11906" w:h="16838"/>
      <w:pgMar w:top="851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5BCA" w14:textId="77777777" w:rsidR="007E7F1A" w:rsidRDefault="007E7F1A">
      <w:pPr>
        <w:spacing w:after="0" w:line="240" w:lineRule="auto"/>
      </w:pPr>
      <w:r>
        <w:separator/>
      </w:r>
    </w:p>
  </w:endnote>
  <w:endnote w:type="continuationSeparator" w:id="0">
    <w:p w14:paraId="38209C18" w14:textId="77777777" w:rsidR="007E7F1A" w:rsidRDefault="007E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5741" w14:textId="77777777" w:rsidR="007E7F1A" w:rsidRDefault="007E7F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79A477" w14:textId="77777777" w:rsidR="007E7F1A" w:rsidRDefault="007E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6E6"/>
    <w:multiLevelType w:val="multilevel"/>
    <w:tmpl w:val="8D462084"/>
    <w:numStyleLink w:val="WWNum8"/>
  </w:abstractNum>
  <w:abstractNum w:abstractNumId="1" w15:restartNumberingAfterBreak="0">
    <w:nsid w:val="07C42B25"/>
    <w:multiLevelType w:val="multilevel"/>
    <w:tmpl w:val="B72ED62C"/>
    <w:styleLink w:val="WW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AA5FE7"/>
    <w:multiLevelType w:val="multilevel"/>
    <w:tmpl w:val="E7DEBE1E"/>
    <w:styleLink w:val="WWNum6"/>
    <w:lvl w:ilvl="0"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3" w15:restartNumberingAfterBreak="0">
    <w:nsid w:val="1D5F761E"/>
    <w:multiLevelType w:val="multilevel"/>
    <w:tmpl w:val="436874BE"/>
    <w:styleLink w:val="WWNum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2F07D70"/>
    <w:multiLevelType w:val="multilevel"/>
    <w:tmpl w:val="2DB2698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5C2A37"/>
    <w:multiLevelType w:val="multilevel"/>
    <w:tmpl w:val="65FA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F19C0"/>
    <w:multiLevelType w:val="multilevel"/>
    <w:tmpl w:val="FF947A92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9CB186D"/>
    <w:multiLevelType w:val="multilevel"/>
    <w:tmpl w:val="74D0B1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FC8583A"/>
    <w:multiLevelType w:val="multilevel"/>
    <w:tmpl w:val="D00263D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8432B7E"/>
    <w:multiLevelType w:val="multilevel"/>
    <w:tmpl w:val="5AE8F8F0"/>
    <w:styleLink w:val="WWNum10"/>
    <w:lvl w:ilvl="0">
      <w:start w:val="1"/>
      <w:numFmt w:val="decimal"/>
      <w:lvlText w:val="%1)"/>
      <w:lvlJc w:val="left"/>
      <w:pPr>
        <w:ind w:left="1209" w:hanging="360"/>
      </w:p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10" w15:restartNumberingAfterBreak="0">
    <w:nsid w:val="43C4005B"/>
    <w:multiLevelType w:val="multilevel"/>
    <w:tmpl w:val="8D46208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5424A66"/>
    <w:multiLevelType w:val="multilevel"/>
    <w:tmpl w:val="DC3A5A8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A5279FF"/>
    <w:multiLevelType w:val="multilevel"/>
    <w:tmpl w:val="EC6A3B6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14452F6"/>
    <w:multiLevelType w:val="multilevel"/>
    <w:tmpl w:val="E4BCBCDE"/>
    <w:styleLink w:val="WWNum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52B06A78"/>
    <w:multiLevelType w:val="multilevel"/>
    <w:tmpl w:val="8D462084"/>
    <w:numStyleLink w:val="WWNum8"/>
  </w:abstractNum>
  <w:num w:numId="1" w16cid:durableId="96827091">
    <w:abstractNumId w:val="7"/>
  </w:num>
  <w:num w:numId="2" w16cid:durableId="79447962">
    <w:abstractNumId w:val="12"/>
  </w:num>
  <w:num w:numId="3" w16cid:durableId="1798526108">
    <w:abstractNumId w:val="4"/>
  </w:num>
  <w:num w:numId="4" w16cid:durableId="336424314">
    <w:abstractNumId w:val="3"/>
  </w:num>
  <w:num w:numId="5" w16cid:durableId="1981231974">
    <w:abstractNumId w:val="8"/>
  </w:num>
  <w:num w:numId="6" w16cid:durableId="412245548">
    <w:abstractNumId w:val="2"/>
  </w:num>
  <w:num w:numId="7" w16cid:durableId="127751401">
    <w:abstractNumId w:val="1"/>
  </w:num>
  <w:num w:numId="8" w16cid:durableId="1789616075">
    <w:abstractNumId w:val="10"/>
  </w:num>
  <w:num w:numId="9" w16cid:durableId="1535118627">
    <w:abstractNumId w:val="6"/>
  </w:num>
  <w:num w:numId="10" w16cid:durableId="1207911466">
    <w:abstractNumId w:val="9"/>
  </w:num>
  <w:num w:numId="11" w16cid:durableId="1074626283">
    <w:abstractNumId w:val="11"/>
  </w:num>
  <w:num w:numId="12" w16cid:durableId="562523981">
    <w:abstractNumId w:val="13"/>
  </w:num>
  <w:num w:numId="13" w16cid:durableId="1958831050">
    <w:abstractNumId w:val="0"/>
  </w:num>
  <w:num w:numId="14" w16cid:durableId="746727449">
    <w:abstractNumId w:val="5"/>
  </w:num>
  <w:num w:numId="15" w16cid:durableId="12392903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13"/>
    <w:rsid w:val="0014691F"/>
    <w:rsid w:val="00233262"/>
    <w:rsid w:val="006148ED"/>
    <w:rsid w:val="007E7F1A"/>
    <w:rsid w:val="00975F9B"/>
    <w:rsid w:val="00A76013"/>
    <w:rsid w:val="00A81E93"/>
    <w:rsid w:val="00AD5A95"/>
    <w:rsid w:val="00BF651D"/>
    <w:rsid w:val="00C527D4"/>
    <w:rsid w:val="00D61AB8"/>
    <w:rsid w:val="00E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A648"/>
  <w15:docId w15:val="{B592F94A-DAF5-4518-AAB0-79F649AC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pacing w:before="100" w:after="100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paragraphwrapper-sc-1wracbx-0">
    <w:name w:val="paragraph__wrapper-sc-1wracbx-0"/>
    <w:basedOn w:val="Standard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styleId="Zagicieodgryformularza">
    <w:name w:val="HTML Top of Form"/>
    <w:basedOn w:val="Standard"/>
    <w:pPr>
      <w:pBdr>
        <w:bottom w:val="single" w:sz="6" w:space="1" w:color="00000A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Standard"/>
    <w:pPr>
      <w:pBdr>
        <w:top w:val="single" w:sz="6" w:space="1" w:color="00000A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nkinner-sc-8964pw-0">
    <w:name w:val="link__inner-sc-8964pw-0"/>
    <w:basedOn w:val="Domylnaczcionkaakapitu"/>
  </w:style>
  <w:style w:type="character" w:customStyle="1" w:styleId="ZagicieodgryformularzaZnak">
    <w:name w:val="Zagięcie od góry formularza Znak"/>
    <w:basedOn w:val="Domylnaczcionkaakapitu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styleId="Tekstzastpczy">
    <w:name w:val="Placeholder Text"/>
    <w:basedOn w:val="Domylnaczcionkaakapitu"/>
    <w:rPr>
      <w:color w:val="808080"/>
    </w:rPr>
  </w:style>
  <w:style w:type="character" w:styleId="Pogrubienie">
    <w:name w:val="Strong"/>
    <w:basedOn w:val="Domylnaczcionkaakapitu"/>
    <w:uiPriority w:val="22"/>
    <w:qFormat/>
    <w:rsid w:val="00D61AB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61AB8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rot@teatrwiel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RDoqFuQtfEG9q9YzDWEQvkG3ghat_51Pva9zx3ReIB9UNjVSNllMNFI2QkEyNzhHM08wQUJUNDNJVC4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Joasia Polok</dc:creator>
  <cp:lastModifiedBy>Monika Mikołajewska</cp:lastModifiedBy>
  <cp:revision>7</cp:revision>
  <dcterms:created xsi:type="dcterms:W3CDTF">2022-12-09T13:39:00Z</dcterms:created>
  <dcterms:modified xsi:type="dcterms:W3CDTF">2022-12-09T14:41:00Z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